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25CF0A" w14:textId="3FCC4E96" w:rsidR="000F535D" w:rsidRDefault="000F535D" w:rsidP="000F535D">
      <w:pPr>
        <w:jc w:val="center"/>
        <w:rPr>
          <w:rFonts w:ascii="Times New Roman" w:hAnsi="Times New Roman" w:cs="Times New Roman"/>
          <w:b/>
          <w:bCs/>
          <w:sz w:val="28"/>
          <w:szCs w:val="28"/>
          <w:lang w:val="vi-VN"/>
        </w:rPr>
      </w:pPr>
      <w:r>
        <w:rPr>
          <w:rFonts w:ascii="Times New Roman" w:hAnsi="Times New Roman" w:cs="Times New Roman"/>
          <w:b/>
          <w:bCs/>
          <w:sz w:val="28"/>
          <w:szCs w:val="28"/>
          <w:lang w:val="vi-VN"/>
        </w:rPr>
        <w:t>BÁO CÁO SƠ KẾT</w:t>
      </w:r>
    </w:p>
    <w:p w14:paraId="19E47238" w14:textId="7F1D3E84" w:rsidR="000F535D" w:rsidRPr="000F535D" w:rsidRDefault="000F535D" w:rsidP="000F535D">
      <w:pPr>
        <w:jc w:val="center"/>
        <w:rPr>
          <w:rFonts w:ascii="Times New Roman" w:hAnsi="Times New Roman" w:cs="Times New Roman"/>
          <w:b/>
          <w:bCs/>
          <w:i/>
          <w:iCs/>
          <w:sz w:val="28"/>
          <w:szCs w:val="28"/>
          <w:lang w:val="vi-VN"/>
        </w:rPr>
      </w:pPr>
      <w:r>
        <w:rPr>
          <w:rFonts w:ascii="Times New Roman" w:hAnsi="Times New Roman" w:cs="Times New Roman"/>
          <w:i/>
          <w:iCs/>
          <w:sz w:val="28"/>
          <w:szCs w:val="28"/>
          <w:lang w:val="vi-VN"/>
        </w:rPr>
        <w:t>(</w:t>
      </w:r>
      <w:r w:rsidRPr="000F535D">
        <w:rPr>
          <w:rFonts w:ascii="Times New Roman" w:hAnsi="Times New Roman" w:cs="Times New Roman"/>
          <w:i/>
          <w:iCs/>
          <w:sz w:val="28"/>
          <w:szCs w:val="28"/>
          <w:lang w:val="vi-VN"/>
        </w:rPr>
        <w:t>G</w:t>
      </w:r>
      <w:r w:rsidRPr="000F535D">
        <w:rPr>
          <w:rFonts w:ascii="Times New Roman" w:hAnsi="Times New Roman" w:cs="Times New Roman"/>
          <w:i/>
          <w:iCs/>
          <w:sz w:val="28"/>
          <w:szCs w:val="28"/>
          <w:lang w:val="vi-VN"/>
        </w:rPr>
        <w:t>iai đoạn 2021 - 2025 thực hiện Chương trình tổng thể cải cách hành chính</w:t>
      </w:r>
      <w:r>
        <w:rPr>
          <w:rFonts w:ascii="Times New Roman" w:hAnsi="Times New Roman" w:cs="Times New Roman"/>
          <w:i/>
          <w:iCs/>
          <w:sz w:val="28"/>
          <w:szCs w:val="28"/>
          <w:lang w:val="vi-VN"/>
        </w:rPr>
        <w:t xml:space="preserve"> </w:t>
      </w:r>
      <w:r w:rsidRPr="000F535D">
        <w:rPr>
          <w:rFonts w:ascii="Times New Roman" w:hAnsi="Times New Roman" w:cs="Times New Roman"/>
          <w:i/>
          <w:iCs/>
          <w:sz w:val="28"/>
          <w:szCs w:val="28"/>
          <w:lang w:val="vi-VN"/>
        </w:rPr>
        <w:t xml:space="preserve">nhà nước giai đoạn 2021 - 2030, nhiệm vụ giải pháp trọng tâm giai đoạn 2026 – </w:t>
      </w:r>
      <w:r>
        <w:rPr>
          <w:rFonts w:ascii="Times New Roman" w:hAnsi="Times New Roman" w:cs="Times New Roman"/>
          <w:i/>
          <w:iCs/>
          <w:sz w:val="28"/>
          <w:szCs w:val="28"/>
          <w:lang w:val="vi-VN"/>
        </w:rPr>
        <w:t>2030)</w:t>
      </w:r>
    </w:p>
    <w:p w14:paraId="6E998D6D" w14:textId="1B0598E3" w:rsidR="007435DA" w:rsidRPr="007435DA" w:rsidRDefault="007435DA" w:rsidP="000F535D">
      <w:pPr>
        <w:jc w:val="both"/>
        <w:rPr>
          <w:rFonts w:ascii="Times New Roman" w:hAnsi="Times New Roman" w:cs="Times New Roman"/>
          <w:sz w:val="28"/>
          <w:szCs w:val="28"/>
        </w:rPr>
      </w:pPr>
      <w:r w:rsidRPr="000F535D">
        <w:rPr>
          <w:rFonts w:ascii="Times New Roman" w:hAnsi="Times New Roman" w:cs="Times New Roman"/>
          <w:sz w:val="28"/>
          <w:szCs w:val="28"/>
          <w:lang w:val="vi-VN"/>
        </w:rPr>
        <w:t xml:space="preserve">Thực hiện Nghị quyết </w:t>
      </w:r>
      <w:r w:rsidR="000F535D" w:rsidRPr="000F535D">
        <w:rPr>
          <w:rFonts w:ascii="Times New Roman" w:hAnsi="Times New Roman" w:cs="Times New Roman"/>
          <w:sz w:val="28"/>
          <w:szCs w:val="28"/>
          <w:lang w:val="vi-VN"/>
        </w:rPr>
        <w:t>số</w:t>
      </w:r>
      <w:r w:rsidR="000F535D">
        <w:rPr>
          <w:rFonts w:ascii="Times New Roman" w:hAnsi="Times New Roman" w:cs="Times New Roman"/>
          <w:sz w:val="28"/>
          <w:szCs w:val="28"/>
          <w:lang w:val="vi-VN"/>
        </w:rPr>
        <w:t xml:space="preserve"> </w:t>
      </w:r>
      <w:r w:rsidRPr="000F535D">
        <w:rPr>
          <w:rFonts w:ascii="Times New Roman" w:hAnsi="Times New Roman" w:cs="Times New Roman"/>
          <w:sz w:val="28"/>
          <w:szCs w:val="28"/>
          <w:lang w:val="vi-VN"/>
        </w:rPr>
        <w:t xml:space="preserve">76/NQ-CP, công tác </w:t>
      </w:r>
      <w:r w:rsidR="000F535D" w:rsidRPr="000F535D">
        <w:rPr>
          <w:rFonts w:ascii="Times New Roman" w:hAnsi="Times New Roman" w:cs="Times New Roman"/>
          <w:sz w:val="28"/>
          <w:szCs w:val="28"/>
          <w:lang w:val="vi-VN"/>
        </w:rPr>
        <w:t>CCHC</w:t>
      </w:r>
      <w:r w:rsidRPr="000F535D">
        <w:rPr>
          <w:rFonts w:ascii="Times New Roman" w:hAnsi="Times New Roman" w:cs="Times New Roman"/>
          <w:sz w:val="28"/>
          <w:szCs w:val="28"/>
          <w:lang w:val="vi-VN"/>
        </w:rPr>
        <w:t xml:space="preserve"> đã đạt được nhiều kết quả tích cực trên cả 06 trụ cột của </w:t>
      </w:r>
      <w:r w:rsidR="000F535D" w:rsidRPr="000F535D">
        <w:rPr>
          <w:rFonts w:ascii="Times New Roman" w:hAnsi="Times New Roman" w:cs="Times New Roman"/>
          <w:sz w:val="28"/>
          <w:szCs w:val="28"/>
          <w:lang w:val="vi-VN"/>
        </w:rPr>
        <w:t>CCHC</w:t>
      </w:r>
      <w:r w:rsidRPr="000F535D">
        <w:rPr>
          <w:rFonts w:ascii="Times New Roman" w:hAnsi="Times New Roman" w:cs="Times New Roman"/>
          <w:sz w:val="28"/>
          <w:szCs w:val="28"/>
          <w:lang w:val="vi-VN"/>
        </w:rPr>
        <w:t xml:space="preserve">, các bộ, ngành từ trung ương đến các địa phương đã triển khai đồng bộ các giải pháp </w:t>
      </w:r>
      <w:r w:rsidR="000F535D" w:rsidRPr="000F535D">
        <w:rPr>
          <w:rFonts w:ascii="Times New Roman" w:hAnsi="Times New Roman" w:cs="Times New Roman"/>
          <w:sz w:val="28"/>
          <w:szCs w:val="28"/>
          <w:lang w:val="vi-VN"/>
        </w:rPr>
        <w:t>CCHC</w:t>
      </w:r>
      <w:r w:rsidR="000F535D">
        <w:rPr>
          <w:rFonts w:ascii="Times New Roman" w:hAnsi="Times New Roman" w:cs="Times New Roman"/>
          <w:sz w:val="28"/>
          <w:szCs w:val="28"/>
          <w:lang w:val="vi-VN"/>
        </w:rPr>
        <w:t xml:space="preserve"> </w:t>
      </w:r>
      <w:r w:rsidRPr="000F535D">
        <w:rPr>
          <w:rFonts w:ascii="Times New Roman" w:hAnsi="Times New Roman" w:cs="Times New Roman"/>
          <w:sz w:val="28"/>
          <w:szCs w:val="28"/>
          <w:lang w:val="vi-VN"/>
        </w:rPr>
        <w:t xml:space="preserve">theo chỉ đạo của Chính phủ, Thủ tướng Chính phủ; hằng năm ban hành chương trình, kế hoạch CCHC toàn diện, gắn với chuyển đổi số, đổi mới sáng tạo. </w:t>
      </w:r>
      <w:r w:rsidRPr="007435DA">
        <w:rPr>
          <w:rFonts w:ascii="Times New Roman" w:hAnsi="Times New Roman" w:cs="Times New Roman"/>
          <w:sz w:val="28"/>
          <w:szCs w:val="28"/>
        </w:rPr>
        <w:t xml:space="preserve">Bộ Nội vụ với vai trò cơ quan thường trực đã theo dõi, đôn đốc, tham mưu tổ chức 09 phiên họp Ban Chỉ đạo CCHC của Chính phủ; chuẩn bị nội dung cho 05 phiên họp của Ban Chỉ đạo của Chính phủ về phát triển khoa học, công nghệ, đổi mới sáng tạo, chuyển đổi số và Đề án 06, ban hành văn bản chỉ đạo bảo đảm thực hiện đồng bộ, hiệu quả. </w:t>
      </w:r>
    </w:p>
    <w:p w14:paraId="13D37A1F"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Đến hết năm 2025, Bộ Nội vụ xác định, công bố Chỉ số PAR INDEX 14 năm, SIPAS 9 năm liên tiếp, các chỉ số tăng hằng năm (SIPAS từ 80,08% lên 83,94%; PAR INDEX cấp bộ từ 84,05% lên 84,43%, cấp tỉnh từ 84,79% lên 88,37%); các bộ, ngành ban hành khoảng 400 văn bản/năm, địa phương hơn 4.000 văn bản/năm. </w:t>
      </w:r>
    </w:p>
    <w:p w14:paraId="3300C3EA" w14:textId="25CB22FD"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Giai đoạn 2021 - 2025 có khoảng 178 sáng kiến </w:t>
      </w:r>
      <w:r w:rsidR="000F535D">
        <w:rPr>
          <w:rFonts w:ascii="Times New Roman" w:hAnsi="Times New Roman" w:cs="Times New Roman"/>
          <w:sz w:val="28"/>
          <w:szCs w:val="28"/>
        </w:rPr>
        <w:t>CCHC</w:t>
      </w:r>
      <w:r w:rsidR="000F535D">
        <w:rPr>
          <w:rFonts w:ascii="Times New Roman" w:hAnsi="Times New Roman" w:cs="Times New Roman"/>
          <w:sz w:val="28"/>
          <w:szCs w:val="28"/>
          <w:lang w:val="vi-VN"/>
        </w:rPr>
        <w:t xml:space="preserve"> </w:t>
      </w:r>
      <w:r w:rsidRPr="007435DA">
        <w:rPr>
          <w:rFonts w:ascii="Times New Roman" w:hAnsi="Times New Roman" w:cs="Times New Roman"/>
          <w:sz w:val="28"/>
          <w:szCs w:val="28"/>
        </w:rPr>
        <w:t>cấp bộ, ngành và 3.700 sáng kiến cấp địa phương và nhiều sáng kiến đổi mới khác.</w:t>
      </w:r>
    </w:p>
    <w:p w14:paraId="3F68BAE1" w14:textId="190F81AC"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Công tác kiểm tra </w:t>
      </w:r>
      <w:r w:rsidR="000F535D">
        <w:rPr>
          <w:rFonts w:ascii="Times New Roman" w:hAnsi="Times New Roman" w:cs="Times New Roman"/>
          <w:sz w:val="28"/>
          <w:szCs w:val="28"/>
        </w:rPr>
        <w:t>CCHC</w:t>
      </w:r>
      <w:r w:rsidRPr="007435DA">
        <w:rPr>
          <w:rFonts w:ascii="Times New Roman" w:hAnsi="Times New Roman" w:cs="Times New Roman"/>
          <w:sz w:val="28"/>
          <w:szCs w:val="28"/>
        </w:rPr>
        <w:t xml:space="preserve"> được triển khai tích cực, giai đoạn 2021 - 2025, Bộ Nội vụ và các bộ ngành địa phương kiểm tra hằng năm, tổ chức hàng nghìn cuộc kiểm tra nhằm kịp thời tháo gỡ vướng mắc trong giải quyết TTHC, nhất là khai thác CSDL quốc gia về dân cư gắn với bỏ sổ hộ khẩu, sổ tạm trú giấy, góp phần tăng cường kỷ luật, kỷ cương và xử lý kịp thời vướng mắc về </w:t>
      </w:r>
      <w:r w:rsidR="000F535D">
        <w:rPr>
          <w:rFonts w:ascii="Times New Roman" w:hAnsi="Times New Roman" w:cs="Times New Roman"/>
          <w:sz w:val="28"/>
          <w:szCs w:val="28"/>
        </w:rPr>
        <w:t>CCHC</w:t>
      </w:r>
      <w:r w:rsidRPr="007435DA">
        <w:rPr>
          <w:rFonts w:ascii="Times New Roman" w:hAnsi="Times New Roman" w:cs="Times New Roman"/>
          <w:sz w:val="28"/>
          <w:szCs w:val="28"/>
        </w:rPr>
        <w:t>.</w:t>
      </w:r>
    </w:p>
    <w:p w14:paraId="3F794FCE" w14:textId="77777777" w:rsidR="000F535D" w:rsidRDefault="007435DA" w:rsidP="000F535D">
      <w:pPr>
        <w:jc w:val="both"/>
        <w:rPr>
          <w:rFonts w:ascii="Times New Roman" w:hAnsi="Times New Roman" w:cs="Times New Roman"/>
          <w:sz w:val="28"/>
          <w:szCs w:val="28"/>
          <w:lang w:val="vi-VN"/>
        </w:rPr>
      </w:pPr>
      <w:r w:rsidRPr="007435DA">
        <w:rPr>
          <w:rFonts w:ascii="Times New Roman" w:hAnsi="Times New Roman" w:cs="Times New Roman"/>
          <w:sz w:val="28"/>
          <w:szCs w:val="28"/>
        </w:rPr>
        <w:t>Bộ Nội vụ phối hợp tổ chức các cuộc thi, tọa đàm, phát hành bản tin điện tử và tổ chức nhiều lớp tập huấn, góp phần lan tỏa sáng kiến và thúc đẩy thực hiện Chương trình tổng thể.</w:t>
      </w:r>
    </w:p>
    <w:p w14:paraId="44847D6C" w14:textId="0E326C81" w:rsidR="007435DA" w:rsidRPr="000F535D" w:rsidRDefault="007435DA" w:rsidP="000F535D">
      <w:pPr>
        <w:jc w:val="both"/>
        <w:rPr>
          <w:rFonts w:ascii="Times New Roman" w:hAnsi="Times New Roman" w:cs="Times New Roman"/>
          <w:sz w:val="28"/>
          <w:szCs w:val="28"/>
          <w:lang w:val="vi-VN"/>
        </w:rPr>
      </w:pPr>
      <w:r w:rsidRPr="000F535D">
        <w:rPr>
          <w:rFonts w:ascii="Times New Roman" w:hAnsi="Times New Roman" w:cs="Times New Roman"/>
          <w:b/>
          <w:bCs/>
          <w:sz w:val="28"/>
          <w:szCs w:val="28"/>
          <w:lang w:val="vi-VN"/>
        </w:rPr>
        <w:t>ĐÁNH GIÁ KẾT QUẢ THỰC HIỆN CÁC NỘI DUNG THEO CHƯƠNG TRÌNH TỔNG THỂ</w:t>
      </w:r>
    </w:p>
    <w:p w14:paraId="29CC69FC" w14:textId="0B3072DB" w:rsidR="007435DA" w:rsidRPr="007435DA" w:rsidRDefault="007435DA" w:rsidP="000F535D">
      <w:pPr>
        <w:jc w:val="both"/>
        <w:rPr>
          <w:rFonts w:ascii="Times New Roman" w:hAnsi="Times New Roman" w:cs="Times New Roman"/>
          <w:b/>
          <w:bCs/>
          <w:sz w:val="28"/>
          <w:szCs w:val="28"/>
        </w:rPr>
      </w:pPr>
      <w:r>
        <w:rPr>
          <w:rFonts w:ascii="Times New Roman" w:hAnsi="Times New Roman" w:cs="Times New Roman"/>
          <w:b/>
          <w:bCs/>
          <w:sz w:val="28"/>
          <w:szCs w:val="28"/>
        </w:rPr>
        <w:t>Về c</w:t>
      </w:r>
      <w:r w:rsidRPr="007435DA">
        <w:rPr>
          <w:rFonts w:ascii="Times New Roman" w:hAnsi="Times New Roman" w:cs="Times New Roman"/>
          <w:b/>
          <w:bCs/>
          <w:sz w:val="28"/>
          <w:szCs w:val="28"/>
        </w:rPr>
        <w:t>ải cách thể chế</w:t>
      </w:r>
    </w:p>
    <w:p w14:paraId="220AA28B"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Cải cách thể chế tiếp tục được xác định là trụ cột quan trọng, đóng vai trò then chốt trong xây dựng nền hành chính hiện đại, hiệu quả và phục vụ. Nhiều luật quan trọng </w:t>
      </w:r>
      <w:r w:rsidRPr="007435DA">
        <w:rPr>
          <w:rFonts w:ascii="Times New Roman" w:hAnsi="Times New Roman" w:cs="Times New Roman"/>
          <w:sz w:val="28"/>
          <w:szCs w:val="28"/>
        </w:rPr>
        <w:lastRenderedPageBreak/>
        <w:t>được ban hành, sửa đổi như: Luật Đất đai 2024, Luật Nhà ở 2023, Luật Kinh doanh bất động sản 2023, Luật Đấu thầu… góp phần tháo gỡ vướng mắc, khơi thông nguồn lực, lấy người dân và doanh nghiệp làm trung tâm.</w:t>
      </w:r>
    </w:p>
    <w:p w14:paraId="0D0A789B"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Từ đầu nhiệm kỳ đến tháng 12/2025, Chính phủ đã trình Quốc hội thông qua 235 luật, pháp lệnh, nghị quyết. Riêng năm 2025, Chính phủ đã trình Quốc hội thông qua 99 văn bản (gồm 78 luật và 21 nghị quyết); đã ban hành theo thẩm quyền hơn 870 nghị định, trung bình hơn 170 nghị định/năm.</w:t>
      </w:r>
    </w:p>
    <w:p w14:paraId="65C17812" w14:textId="46AF7508"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Ở địa phương, giai đoạn 2021 - 2025 các địa phương đã ban hành hơn 48 nghìn văn bản, trong đó, cấp tỉnh ban hành </w:t>
      </w:r>
      <w:r w:rsidR="000F535D">
        <w:rPr>
          <w:rFonts w:ascii="Times New Roman" w:hAnsi="Times New Roman" w:cs="Times New Roman"/>
          <w:sz w:val="28"/>
          <w:szCs w:val="28"/>
        </w:rPr>
        <w:t>2</w:t>
      </w:r>
      <w:r w:rsidR="000F535D">
        <w:rPr>
          <w:rFonts w:ascii="Times New Roman" w:hAnsi="Times New Roman" w:cs="Times New Roman"/>
          <w:sz w:val="28"/>
          <w:szCs w:val="28"/>
          <w:lang w:val="vi-VN"/>
        </w:rPr>
        <w:t>.</w:t>
      </w:r>
      <w:r w:rsidRPr="007435DA">
        <w:rPr>
          <w:rFonts w:ascii="Times New Roman" w:hAnsi="Times New Roman" w:cs="Times New Roman"/>
          <w:sz w:val="28"/>
          <w:szCs w:val="28"/>
        </w:rPr>
        <w:t xml:space="preserve">875 </w:t>
      </w:r>
      <w:r w:rsidR="000F535D">
        <w:rPr>
          <w:rFonts w:ascii="Times New Roman" w:hAnsi="Times New Roman" w:cs="Times New Roman"/>
          <w:sz w:val="28"/>
          <w:szCs w:val="28"/>
        </w:rPr>
        <w:t>văn</w:t>
      </w:r>
      <w:r w:rsidR="000F535D">
        <w:rPr>
          <w:rFonts w:ascii="Times New Roman" w:hAnsi="Times New Roman" w:cs="Times New Roman"/>
          <w:sz w:val="28"/>
          <w:szCs w:val="28"/>
          <w:lang w:val="vi-VN"/>
        </w:rPr>
        <w:t xml:space="preserve"> bản quy phạm pháp luật</w:t>
      </w:r>
      <w:r w:rsidRPr="007435DA">
        <w:rPr>
          <w:rFonts w:ascii="Times New Roman" w:hAnsi="Times New Roman" w:cs="Times New Roman"/>
          <w:sz w:val="28"/>
          <w:szCs w:val="28"/>
        </w:rPr>
        <w:t>, cấp huyện (cũ) ban hành 10.250 và cấp xã (cũ) ban hành 9.078.</w:t>
      </w:r>
    </w:p>
    <w:p w14:paraId="4A28395C"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Công tác thi hành pháp luật được đẩy mạnh, giảm nợ đọng văn bản quy định chi tiết, kịp thời sửa đổi để tháo gỡ vướng mắc trong đầu tư, sản xuất, đời sống, khắc phục bất cập về đất đai, tài sản công, tài chính, chứng khoán, giảm TTHC, ứng dụng CSDL quốc gia về dân cư.</w:t>
      </w:r>
    </w:p>
    <w:p w14:paraId="042D4AB4"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Công tác phổ biến, giáo dục pháp luật được đổi mới, ứng dụng công nghệ thông tin, vận hành Cổng Pháp luật quốc gia từ 31/5/2025; truyền thông chính sách được chú trọng</w:t>
      </w:r>
    </w:p>
    <w:p w14:paraId="58978B6B" w14:textId="77777777" w:rsidR="007435DA" w:rsidRPr="007435DA" w:rsidRDefault="007435DA" w:rsidP="000F535D">
      <w:pPr>
        <w:jc w:val="both"/>
        <w:rPr>
          <w:rFonts w:ascii="Times New Roman" w:hAnsi="Times New Roman" w:cs="Times New Roman"/>
          <w:b/>
          <w:bCs/>
          <w:sz w:val="28"/>
          <w:szCs w:val="28"/>
        </w:rPr>
      </w:pPr>
      <w:r w:rsidRPr="007435DA">
        <w:rPr>
          <w:rFonts w:ascii="Times New Roman" w:hAnsi="Times New Roman" w:cs="Times New Roman"/>
          <w:b/>
          <w:bCs/>
          <w:sz w:val="28"/>
          <w:szCs w:val="28"/>
        </w:rPr>
        <w:t>Về cải cách thủ tục hành chính</w:t>
      </w:r>
    </w:p>
    <w:p w14:paraId="48CC7245" w14:textId="54298B92"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Các bộ, ngành đã cắt giảm, đơn giản hóa 3.241/15.763 quy định kinh doanh (đạt 20,5%) tại 275 văn bản quy phạm pháp luật theo quy định tại Nghị định 68/NQ-CP đáp ứng mục tiêu đề ra của Chương trình tổng thể với nhiều quy định đã được cải cách mạnh mẽ mang lại hiệu quả thiết thực. </w:t>
      </w:r>
    </w:p>
    <w:p w14:paraId="66489835"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 Thực hiện Nghị quyết số 66/NQ-CP, đến 30/11/2025, dự kiến cắt giảm 3.085/4.888 TTHC (đạt 63,1%) và cắt giảm 2.371/6.974 điều kiện kinh doanh thuộc ngành, nghề đầu tư, kinh doanh có điều kiện (dự kiến đạt 34,9%). </w:t>
      </w:r>
    </w:p>
    <w:p w14:paraId="0A040C9D"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Thời gian giải quyết TTHC dự kiến sẽ cắt giảm là 29.308 ngày/89.721 ngày (đạt 32,7% thời gian thực hiện TTHC) và cắt giảm chi phí tuân thủ TTHC khoảng 48,6/120 nghìn tỷ đồng/năm (đạt 40,5%).</w:t>
      </w:r>
    </w:p>
    <w:p w14:paraId="586490F7"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Đã phân cấp 490/699 TTHC (đạt 70%), còn 209 thủ tục tiếp tục thực hiện; đồng thời phân định thẩm quyền giải quyết tổng cộng 748 thủ tục cho cấp tỉnh và 268 thủ tục cho cấp xã.</w:t>
      </w:r>
    </w:p>
    <w:p w14:paraId="251A3AD5"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lastRenderedPageBreak/>
        <w:t>Đến 30/11/2025 đã cắt giảm 1.055/1.084 thủ tục (đạt 97% tổng số thủ tục phải rà soát), còn 29 thủ tục tiếp tục thực hiện; đối với Phiếu lý lịch tư pháp đã cắt giảm 66/108 thủ tục (đạt 61%), còn 42 thủ tục đang tiếp tục triển khai theo phương án được phê duyệt.</w:t>
      </w:r>
    </w:p>
    <w:p w14:paraId="7A4FD4D1"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Thực hiện Nghị định số 118/2025/NĐ-CP, cho đến nay, 32/34 địa phương thành lập 3.139 Trung tâm Phục vụ hành chính công cấp xã, tổng 24.382 nhân sự (bình quân 6 người/trung tâm). Thành phố Hà Nội và tỉnh Quảng Ninh vận hành theo mô hình Trung tâm phục vụ hành chính công một cấp và tổ chức các chi nhánh hoặc Điểm phục vụ hành chính công. Từ 01/7-30/11/2025 tiếp nhận 21,8 triệu hồ sơ, trong đó 18,4 triệu trực tuyến. 34/34 địa phương công bố TTHC “không phụ thuộc địa giới”, 10 địa phương đạt 100% theo Nghị quyết 66/NQ-CP.</w:t>
      </w:r>
    </w:p>
    <w:p w14:paraId="63A45527" w14:textId="77777777" w:rsidR="007435DA" w:rsidRPr="007435DA" w:rsidRDefault="007435DA" w:rsidP="000F535D">
      <w:pPr>
        <w:jc w:val="both"/>
        <w:rPr>
          <w:rFonts w:ascii="Times New Roman" w:hAnsi="Times New Roman" w:cs="Times New Roman"/>
          <w:b/>
          <w:bCs/>
          <w:sz w:val="28"/>
          <w:szCs w:val="28"/>
        </w:rPr>
      </w:pPr>
      <w:r w:rsidRPr="007435DA">
        <w:rPr>
          <w:rFonts w:ascii="Times New Roman" w:hAnsi="Times New Roman" w:cs="Times New Roman"/>
          <w:b/>
          <w:bCs/>
          <w:sz w:val="28"/>
          <w:szCs w:val="28"/>
        </w:rPr>
        <w:t>Về cải cách tổ chức bộ máy</w:t>
      </w:r>
    </w:p>
    <w:p w14:paraId="3263A37E"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Giai đoạn 2021 - 2025, các cơ quan hành chính triển khai quyết liệt các chủ trương của Đảng về sắp xếp tổ chức bộ máy tinh gọn gắn với tinh giản biên chế, nâng cao chất lượng đội ngũ. </w:t>
      </w:r>
    </w:p>
    <w:p w14:paraId="3383E8F3"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Chính phủ ban hành 31 văn bản chỉ đạo tổng kết Nghị quyết 18-NQ/TW và thực hiện sắp xếp bộ máy. Bên cạnh đó, Chính phủ cũng đã ban hành theo thẩm quyền 10 nghị định về tổ chức bộ máy, 02 nghị định về tinh giản biên chế; 02 nghị định về chế độ, chính sách cho cán bộ, công chức, viên chức khi sắp xếp bộ máy.</w:t>
      </w:r>
    </w:p>
    <w:p w14:paraId="668C7363"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Từ tháng 03/2025 cơ cấu Chính phủ khóa XV (2021 - 2026) được sắp xếp tinh gọn còn 14 bộ, 03 cơ quan ngang bộ (giảm 05 bộ, cơ quan ngang bộ, tương ứng giảm 22,7%); 05 cơ quan thuộc Chính phủ (giảm 03 cơ quan, tương ứng giảm 37,5%). Tổ chức bên trong các bộ, cơ quan ngang bộ, cơ quan thuộc Chính phủ đã giảm 13 tổng cục và tổ chức tương đương; giảm 509 cục và tổ chức tương đương; giảm 231 vụ và tổ chức tương đương; giảm 3.377 chi cục và tương đương chi cục; giảm 82/224 đơn vị sự nghiệp công lập trong cơ cấu tổ chức quy định tại các nghị định của Chính phủ. </w:t>
      </w:r>
    </w:p>
    <w:p w14:paraId="35339740" w14:textId="4B24858A"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Tại địa phương: Cả nước còn 34 tỉnh, thành phố, giảm 29</w:t>
      </w:r>
      <w:r w:rsidR="000F535D">
        <w:rPr>
          <w:rFonts w:ascii="Times New Roman" w:hAnsi="Times New Roman" w:cs="Times New Roman"/>
          <w:sz w:val="28"/>
          <w:szCs w:val="28"/>
          <w:lang w:val="vi-VN"/>
        </w:rPr>
        <w:t xml:space="preserve"> đơn vị hành chính</w:t>
      </w:r>
      <w:r w:rsidRPr="007435DA">
        <w:rPr>
          <w:rFonts w:ascii="Times New Roman" w:hAnsi="Times New Roman" w:cs="Times New Roman"/>
          <w:sz w:val="28"/>
          <w:szCs w:val="28"/>
        </w:rPr>
        <w:t xml:space="preserve"> </w:t>
      </w:r>
      <w:r w:rsidR="000F535D">
        <w:rPr>
          <w:rFonts w:ascii="Times New Roman" w:hAnsi="Times New Roman" w:cs="Times New Roman"/>
          <w:sz w:val="28"/>
          <w:szCs w:val="28"/>
          <w:lang w:val="vi-VN"/>
        </w:rPr>
        <w:t>(</w:t>
      </w:r>
      <w:r w:rsidR="000F535D">
        <w:rPr>
          <w:rFonts w:ascii="Times New Roman" w:hAnsi="Times New Roman" w:cs="Times New Roman"/>
          <w:sz w:val="28"/>
          <w:szCs w:val="28"/>
        </w:rPr>
        <w:t>ĐVHC</w:t>
      </w:r>
      <w:r w:rsidR="000F535D">
        <w:rPr>
          <w:rFonts w:ascii="Times New Roman" w:hAnsi="Times New Roman" w:cs="Times New Roman"/>
          <w:sz w:val="28"/>
          <w:szCs w:val="28"/>
          <w:lang w:val="vi-VN"/>
        </w:rPr>
        <w:t>)</w:t>
      </w:r>
      <w:r w:rsidRPr="007435DA">
        <w:rPr>
          <w:rFonts w:ascii="Times New Roman" w:hAnsi="Times New Roman" w:cs="Times New Roman"/>
          <w:sz w:val="28"/>
          <w:szCs w:val="28"/>
        </w:rPr>
        <w:t xml:space="preserve">, tương ứng với 46%; theo 34 Nghị quyết của Ủy ban Thường vụ Quốc hội về sắp xếp ĐVHC cấp xã, từ 01/7/2025 cả nước giảm 6.714 ĐVHC cấp xã, tương ứng với 66,91% (bảo đảm tỷ lệ giảm theo quy định của Trung ương là từ 60% - 70%, từ 10.035 ĐVHC cấp xã xuống còn 3.321 ĐVHC cấp xã - bao gồm 2.621 xã, 687 phường và 13 đặc khu). </w:t>
      </w:r>
    </w:p>
    <w:p w14:paraId="173E3683"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lastRenderedPageBreak/>
        <w:t xml:space="preserve">Các địa phương cũng đã giảm 710 cơ quan chuyên môn thuộc UBND cấp tỉnh, giảm 8.289 cơ quan chuyên môn thuộc UBND cấp huyện (giảm 100%). Thành lập 466 cơ quan chuyên môn thuộc UBND cấp tỉnh, 9.916 phòng chuyên môn thuộc UBND 3.321 xã, phường, đặc khu. </w:t>
      </w:r>
    </w:p>
    <w:p w14:paraId="48BE0546" w14:textId="61B1A01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Giai đoạn 2022 - 2026: Biên chế công chức giao là 101.509 biên chế, giảm 5,03% so với</w:t>
      </w:r>
      <w:r w:rsidR="000F535D">
        <w:rPr>
          <w:rFonts w:ascii="Times New Roman" w:hAnsi="Times New Roman" w:cs="Times New Roman"/>
          <w:sz w:val="28"/>
          <w:szCs w:val="28"/>
          <w:lang w:val="vi-VN"/>
        </w:rPr>
        <w:t xml:space="preserve"> năm</w:t>
      </w:r>
      <w:r w:rsidRPr="007435DA">
        <w:rPr>
          <w:rFonts w:ascii="Times New Roman" w:hAnsi="Times New Roman" w:cs="Times New Roman"/>
          <w:sz w:val="28"/>
          <w:szCs w:val="28"/>
        </w:rPr>
        <w:t xml:space="preserve"> 2021. Biên chế viên chức hưởng lương từ ngân sách nhà nước đã thẩm định là 101.356 biên chế, giảm 15,17% so với</w:t>
      </w:r>
      <w:r w:rsidR="000F535D">
        <w:rPr>
          <w:rFonts w:ascii="Times New Roman" w:hAnsi="Times New Roman" w:cs="Times New Roman"/>
          <w:sz w:val="28"/>
          <w:szCs w:val="28"/>
          <w:lang w:val="vi-VN"/>
        </w:rPr>
        <w:t xml:space="preserve"> năm</w:t>
      </w:r>
      <w:r w:rsidRPr="007435DA">
        <w:rPr>
          <w:rFonts w:ascii="Times New Roman" w:hAnsi="Times New Roman" w:cs="Times New Roman"/>
          <w:sz w:val="28"/>
          <w:szCs w:val="28"/>
        </w:rPr>
        <w:t xml:space="preserve"> 2021.</w:t>
      </w:r>
    </w:p>
    <w:p w14:paraId="3CDD256C"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Đến 31/12/2023, tổng số đơn vị sự nghiệp công lập là 47.596, giảm 846 đơn vị so với 2021, giai đoạn 2015 - 2023 giảm 8.295 đơn vị.</w:t>
      </w:r>
    </w:p>
    <w:p w14:paraId="0AF175A8" w14:textId="7B7F235B" w:rsidR="007435DA" w:rsidRPr="007435DA" w:rsidRDefault="007435DA" w:rsidP="000F535D">
      <w:pPr>
        <w:jc w:val="both"/>
        <w:rPr>
          <w:rFonts w:ascii="Times New Roman" w:hAnsi="Times New Roman" w:cs="Times New Roman"/>
          <w:b/>
          <w:bCs/>
          <w:sz w:val="28"/>
          <w:szCs w:val="28"/>
        </w:rPr>
      </w:pPr>
      <w:r w:rsidRPr="007435DA">
        <w:rPr>
          <w:rFonts w:ascii="Times New Roman" w:hAnsi="Times New Roman" w:cs="Times New Roman"/>
          <w:b/>
          <w:bCs/>
          <w:sz w:val="28"/>
          <w:szCs w:val="28"/>
        </w:rPr>
        <w:t>Về cải cách chế độ công vụ</w:t>
      </w:r>
    </w:p>
    <w:p w14:paraId="6C3B6434" w14:textId="4BF77DC6"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Từ năm 2021 đến 8/2025, Quốc hội, </w:t>
      </w:r>
      <w:r w:rsidR="000F535D">
        <w:rPr>
          <w:rFonts w:ascii="Times New Roman" w:hAnsi="Times New Roman" w:cs="Times New Roman"/>
          <w:sz w:val="28"/>
          <w:szCs w:val="28"/>
        </w:rPr>
        <w:t>Ủy</w:t>
      </w:r>
      <w:r w:rsidR="000F535D">
        <w:rPr>
          <w:rFonts w:ascii="Times New Roman" w:hAnsi="Times New Roman" w:cs="Times New Roman"/>
          <w:sz w:val="28"/>
          <w:szCs w:val="28"/>
          <w:lang w:val="vi-VN"/>
        </w:rPr>
        <w:t xml:space="preserve"> ban Thường vụ Quốc hội</w:t>
      </w:r>
      <w:r w:rsidRPr="007435DA">
        <w:rPr>
          <w:rFonts w:ascii="Times New Roman" w:hAnsi="Times New Roman" w:cs="Times New Roman"/>
          <w:sz w:val="28"/>
          <w:szCs w:val="28"/>
        </w:rPr>
        <w:t xml:space="preserve"> thông qua 07 nghị quyết; Chính phủ ban hành 29 nghị định về chế độ công vụ, công chức. Chính phủ đã trình Quốc hội thông qua Luật Cán bộ, công chức sửa đổi đánh dấu bước tiến mới trong đổi mới cơ chế quản lý, sử dụng cán bộ, công chức, tăng cường công khai, minh bạch và trách nhiệm giải trình.</w:t>
      </w:r>
    </w:p>
    <w:p w14:paraId="3D80053E" w14:textId="04B12F66"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Giai đoạn từ 2021 - 7/2025 các bộ, ngành và địa phương tuyển dụng tổng cộng trên 209.000 </w:t>
      </w:r>
      <w:r w:rsidR="000F535D">
        <w:rPr>
          <w:rFonts w:ascii="Times New Roman" w:hAnsi="Times New Roman" w:cs="Times New Roman"/>
          <w:sz w:val="28"/>
          <w:szCs w:val="28"/>
        </w:rPr>
        <w:t>cán</w:t>
      </w:r>
      <w:r w:rsidR="000F535D">
        <w:rPr>
          <w:rFonts w:ascii="Times New Roman" w:hAnsi="Times New Roman" w:cs="Times New Roman"/>
          <w:sz w:val="28"/>
          <w:szCs w:val="28"/>
          <w:lang w:val="vi-VN"/>
        </w:rPr>
        <w:t xml:space="preserve"> bộ, công chức, viên chức</w:t>
      </w:r>
      <w:r w:rsidRPr="007435DA">
        <w:rPr>
          <w:rFonts w:ascii="Times New Roman" w:hAnsi="Times New Roman" w:cs="Times New Roman"/>
          <w:sz w:val="28"/>
          <w:szCs w:val="28"/>
        </w:rPr>
        <w:t>, trong đó hơn 4.600 trường hợp theo chính sách thu hút nhân tài.</w:t>
      </w:r>
    </w:p>
    <w:p w14:paraId="7355FA28"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Giai đoạn 2020-2022, khoảng 90% công chức được cập nhật kiến thức pháp luật, 85% được bồi dưỡng đạo đức công vụ và 80% được nâng cao kỹ năng thực thi nhiệm vụ. </w:t>
      </w:r>
    </w:p>
    <w:p w14:paraId="446ABA2E" w14:textId="58580CF0"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Theo báo cáo của 34 tỉnh, thành</w:t>
      </w:r>
      <w:r w:rsidR="000F535D">
        <w:rPr>
          <w:rFonts w:ascii="Times New Roman" w:hAnsi="Times New Roman" w:cs="Times New Roman"/>
          <w:sz w:val="28"/>
          <w:szCs w:val="28"/>
          <w:lang w:val="vi-VN"/>
        </w:rPr>
        <w:t xml:space="preserve"> phố</w:t>
      </w:r>
      <w:r w:rsidRPr="007435DA">
        <w:rPr>
          <w:rFonts w:ascii="Times New Roman" w:hAnsi="Times New Roman" w:cs="Times New Roman"/>
          <w:sz w:val="28"/>
          <w:szCs w:val="28"/>
        </w:rPr>
        <w:t>, hiện nay, có 136.261 cán bộ, công chức (khối chính quyền) đang công tác tại 3.321 xã, phường, đặc khu, bình quân 41 người/cấp xã, trong đó 94,6% cán bộ, công chức có trình độ và chuyên môn phù hợp với vị trí việc làm.</w:t>
      </w:r>
    </w:p>
    <w:p w14:paraId="4D75550C"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Cải cách chế độ tiền lương, cải cách chính sách bảo hiểm xã hội có nhiều chuyển biến tích cực.</w:t>
      </w:r>
    </w:p>
    <w:p w14:paraId="06D3AD56" w14:textId="3626F174" w:rsidR="000F535D" w:rsidRPr="000F535D" w:rsidRDefault="007435DA" w:rsidP="000F535D">
      <w:pPr>
        <w:jc w:val="both"/>
        <w:rPr>
          <w:rFonts w:ascii="Times New Roman" w:hAnsi="Times New Roman" w:cs="Times New Roman"/>
          <w:b/>
          <w:bCs/>
          <w:sz w:val="28"/>
          <w:szCs w:val="28"/>
          <w:lang w:val="vi-VN"/>
        </w:rPr>
      </w:pPr>
      <w:r w:rsidRPr="007435DA">
        <w:rPr>
          <w:rFonts w:ascii="Times New Roman" w:hAnsi="Times New Roman" w:cs="Times New Roman"/>
          <w:sz w:val="28"/>
          <w:szCs w:val="28"/>
        </w:rPr>
        <w:t xml:space="preserve">100% bộ, ngành và địa phương đã hoàn thành việc kết nối, đồng bộ dữ liệu với CSDL quốc gia về </w:t>
      </w:r>
      <w:r w:rsidR="000F535D">
        <w:rPr>
          <w:rFonts w:ascii="Times New Roman" w:hAnsi="Times New Roman" w:cs="Times New Roman"/>
          <w:sz w:val="28"/>
          <w:szCs w:val="28"/>
        </w:rPr>
        <w:t>cán</w:t>
      </w:r>
      <w:r w:rsidR="000F535D">
        <w:rPr>
          <w:rFonts w:ascii="Times New Roman" w:hAnsi="Times New Roman" w:cs="Times New Roman"/>
          <w:sz w:val="28"/>
          <w:szCs w:val="28"/>
          <w:lang w:val="vi-VN"/>
        </w:rPr>
        <w:t xml:space="preserve"> bộ, công chức, viên </w:t>
      </w:r>
      <w:r w:rsidR="000F535D">
        <w:rPr>
          <w:rFonts w:ascii="Times New Roman" w:hAnsi="Times New Roman" w:cs="Times New Roman"/>
          <w:sz w:val="28"/>
          <w:szCs w:val="28"/>
          <w:lang w:val="vi-VN"/>
        </w:rPr>
        <w:t>chức.</w:t>
      </w:r>
    </w:p>
    <w:p w14:paraId="06CBE736" w14:textId="77777777" w:rsidR="000F535D" w:rsidRDefault="000F535D" w:rsidP="000F535D">
      <w:pPr>
        <w:jc w:val="both"/>
        <w:rPr>
          <w:rFonts w:ascii="Times New Roman" w:hAnsi="Times New Roman" w:cs="Times New Roman"/>
          <w:b/>
          <w:bCs/>
          <w:sz w:val="28"/>
          <w:szCs w:val="28"/>
          <w:lang w:val="vi-VN"/>
        </w:rPr>
      </w:pPr>
    </w:p>
    <w:p w14:paraId="761CB605" w14:textId="0F09D20D" w:rsidR="007435DA" w:rsidRPr="000F535D" w:rsidRDefault="007435DA" w:rsidP="000F535D">
      <w:pPr>
        <w:jc w:val="both"/>
        <w:rPr>
          <w:rFonts w:ascii="Times New Roman" w:hAnsi="Times New Roman" w:cs="Times New Roman"/>
          <w:b/>
          <w:bCs/>
          <w:sz w:val="28"/>
          <w:szCs w:val="28"/>
          <w:lang w:val="vi-VN"/>
        </w:rPr>
      </w:pPr>
      <w:r w:rsidRPr="000F535D">
        <w:rPr>
          <w:rFonts w:ascii="Times New Roman" w:hAnsi="Times New Roman" w:cs="Times New Roman"/>
          <w:b/>
          <w:bCs/>
          <w:sz w:val="28"/>
          <w:szCs w:val="28"/>
          <w:lang w:val="vi-VN"/>
        </w:rPr>
        <w:lastRenderedPageBreak/>
        <w:t>Về cải cách tài chính công</w:t>
      </w:r>
    </w:p>
    <w:p w14:paraId="467FC285"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Giai đoạn 2021 - 2025, thu NSNN ước thu đạt khoảng 9,59 triệu tỷ đồng. Tỉ lệ huy động vào NSNN giai đoạn 2021-2025 bình quân khoảng 18,3% GDP (mục tiêu đề ra là 16%GDP).</w:t>
      </w:r>
    </w:p>
    <w:p w14:paraId="2E5646F4"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Tính đến hết tháng 10 năm 2025, cả nước có khoảng 954 doanh nghiệp được cấp Giấy chứng nhận doanh nghiệp Khoa học và công nghệ.</w:t>
      </w:r>
    </w:p>
    <w:p w14:paraId="3EECC1ED" w14:textId="32496B73"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 Giai đoạn 2014 - 2025 có 100% đơn vị cấp trung ương, trên 98% cấp tỉnh, gần 96% cấp huyện (cũ) và hơn 72% cấp xã (cũ) thực hiện tự chủ, tỷ lệ kinh phí tự chủ bình quân khoảng 72,94%, tỷ lệ tiết kiệm chi </w:t>
      </w:r>
      <w:r w:rsidR="000F535D">
        <w:rPr>
          <w:rFonts w:ascii="Times New Roman" w:hAnsi="Times New Roman" w:cs="Times New Roman"/>
          <w:sz w:val="28"/>
          <w:szCs w:val="28"/>
        </w:rPr>
        <w:t>6</w:t>
      </w:r>
      <w:r w:rsidR="000F535D">
        <w:rPr>
          <w:rFonts w:ascii="Times New Roman" w:hAnsi="Times New Roman" w:cs="Times New Roman"/>
          <w:sz w:val="28"/>
          <w:szCs w:val="28"/>
          <w:lang w:val="vi-VN"/>
        </w:rPr>
        <w:t>%</w:t>
      </w:r>
      <w:r w:rsidRPr="007435DA">
        <w:rPr>
          <w:rFonts w:ascii="Times New Roman" w:hAnsi="Times New Roman" w:cs="Times New Roman"/>
          <w:sz w:val="28"/>
          <w:szCs w:val="28"/>
        </w:rPr>
        <w:t>-8%.</w:t>
      </w:r>
    </w:p>
    <w:p w14:paraId="1BD87F49" w14:textId="2745BC10" w:rsidR="007435DA" w:rsidRPr="007435DA" w:rsidRDefault="007435DA" w:rsidP="000F535D">
      <w:pPr>
        <w:jc w:val="both"/>
        <w:rPr>
          <w:rFonts w:ascii="Times New Roman" w:hAnsi="Times New Roman" w:cs="Times New Roman"/>
          <w:b/>
          <w:bCs/>
          <w:sz w:val="28"/>
          <w:szCs w:val="28"/>
        </w:rPr>
      </w:pPr>
      <w:r w:rsidRPr="007435DA">
        <w:rPr>
          <w:rFonts w:ascii="Times New Roman" w:hAnsi="Times New Roman" w:cs="Times New Roman"/>
          <w:b/>
          <w:bCs/>
          <w:sz w:val="28"/>
          <w:szCs w:val="28"/>
        </w:rPr>
        <w:t xml:space="preserve">ĐÁNH GIÁ CHUNG </w:t>
      </w:r>
    </w:p>
    <w:p w14:paraId="5B97D35B" w14:textId="394C7686" w:rsidR="007435DA" w:rsidRPr="007435DA" w:rsidRDefault="007435DA" w:rsidP="000F535D">
      <w:pPr>
        <w:jc w:val="both"/>
        <w:rPr>
          <w:rFonts w:ascii="Times New Roman" w:hAnsi="Times New Roman" w:cs="Times New Roman"/>
          <w:b/>
          <w:bCs/>
          <w:sz w:val="28"/>
          <w:szCs w:val="28"/>
        </w:rPr>
      </w:pPr>
      <w:r w:rsidRPr="007435DA">
        <w:rPr>
          <w:rFonts w:ascii="Times New Roman" w:hAnsi="Times New Roman" w:cs="Times New Roman"/>
          <w:b/>
          <w:bCs/>
          <w:sz w:val="28"/>
          <w:szCs w:val="28"/>
        </w:rPr>
        <w:t>Những kết quả tích cực đã đạt được</w:t>
      </w:r>
    </w:p>
    <w:p w14:paraId="6A9440F8" w14:textId="622671E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Bộ Chính trị, Ban Chấp hành Trung ương và Lãnh đạo Đảng, Nhà nước thường xuyên, liên tục chỉ đạo CCHC. Chính phủ, Thủ tướng Chính phủ đã ban hành nhiều văn bản chỉ đạo, đôn đốc, thiết lập cơ chế theo dõi, đánh giá, xếp hạng CCHC và công bố Chỉ số CCHC, Chỉ số hài lòng của người dân.</w:t>
      </w:r>
    </w:p>
    <w:p w14:paraId="548D4E0C" w14:textId="4C3A03C5"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Hệ thống pháp luật được rà soát, hoàn thiện theo hướng đồng bộ, minh bạch, khả thi.</w:t>
      </w:r>
    </w:p>
    <w:p w14:paraId="4BF80809" w14:textId="4BA1028A"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Cải cách TTHC đạt kết quả rõ nét, cắt giảm điều kiện kinh doanh giai đoạn 2020 - 2025 đạt mục tiêu cắt tối thiểu 20%. Cơ chế một cửa, một cửa liên thông, Trung tâm phục vụ hành chính công gắn với Chính phủ điện tử, Chính phủ số góp phần giảm chi phí tuân thủ, nâng cao chất lượng phục vụ người dân, doanh nghiệp.</w:t>
      </w:r>
    </w:p>
    <w:p w14:paraId="05592DC5"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Sắp xếp, tinh gọn tổ chức bộ máy từ Trung ương đến địa phương được triển khai quyết liệt, là điểm sáng của giai đoạn 2021 - 2025.</w:t>
      </w:r>
    </w:p>
    <w:p w14:paraId="493D92A4" w14:textId="2F76D1CF"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Công tác xây dựng, nâng cao chất lượng đội ngũ </w:t>
      </w:r>
      <w:r w:rsidR="00B451FB">
        <w:rPr>
          <w:rFonts w:ascii="Times New Roman" w:hAnsi="Times New Roman" w:cs="Times New Roman"/>
          <w:sz w:val="28"/>
          <w:szCs w:val="28"/>
        </w:rPr>
        <w:t>cán</w:t>
      </w:r>
      <w:r w:rsidR="00B451FB">
        <w:rPr>
          <w:rFonts w:ascii="Times New Roman" w:hAnsi="Times New Roman" w:cs="Times New Roman"/>
          <w:sz w:val="28"/>
          <w:szCs w:val="28"/>
          <w:lang w:val="vi-VN"/>
        </w:rPr>
        <w:t xml:space="preserve"> bộ, công chức, viên chức</w:t>
      </w:r>
      <w:r w:rsidRPr="007435DA">
        <w:rPr>
          <w:rFonts w:ascii="Times New Roman" w:hAnsi="Times New Roman" w:cs="Times New Roman"/>
          <w:sz w:val="28"/>
          <w:szCs w:val="28"/>
        </w:rPr>
        <w:t xml:space="preserve"> có nhiều đổi mới theo hướng quản lý theo vị trí việc làm, dựa trên năng lực, phẩm chất và kết quả đầu ra. Tuyển dụng, sử dụng, đánh giá, đào tạo, bồi dưỡng được chuẩn hóa, minh bạch.</w:t>
      </w:r>
    </w:p>
    <w:p w14:paraId="5A2F80A2" w14:textId="4BFA1010"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Cơ chế quản lý tài chính đối với cơ quan hành chính, </w:t>
      </w:r>
      <w:r w:rsidR="00B451FB">
        <w:rPr>
          <w:rFonts w:ascii="Times New Roman" w:hAnsi="Times New Roman" w:cs="Times New Roman"/>
          <w:sz w:val="28"/>
          <w:szCs w:val="28"/>
        </w:rPr>
        <w:t>đơn</w:t>
      </w:r>
      <w:r w:rsidR="00B451FB">
        <w:rPr>
          <w:rFonts w:ascii="Times New Roman" w:hAnsi="Times New Roman" w:cs="Times New Roman"/>
          <w:sz w:val="28"/>
          <w:szCs w:val="28"/>
          <w:lang w:val="vi-VN"/>
        </w:rPr>
        <w:t xml:space="preserve"> vị sự nghiệp công lập</w:t>
      </w:r>
      <w:r w:rsidRPr="007435DA">
        <w:rPr>
          <w:rFonts w:ascii="Times New Roman" w:hAnsi="Times New Roman" w:cs="Times New Roman"/>
          <w:sz w:val="28"/>
          <w:szCs w:val="28"/>
        </w:rPr>
        <w:t>, tổ chức KH&amp;CN công lập tiếp tục được hoàn thiện. Cơ chế tự chủ từng bước phát huy tác dụng, khuyến khích sáng tạo, huy động nguồn lực xã hội, đa dạng hóa dịch vụ, tăng thu sự nghiệp, góp phần giảm gánh nặng NSNN.</w:t>
      </w:r>
    </w:p>
    <w:p w14:paraId="6B66A5A2"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lastRenderedPageBreak/>
        <w:t>Chính phủ điện tử, Chính phủ số đạt nhiều kết quả nổi bật, cơ bản hoàn thành mục tiêu đến năm 2025, tạo bước tiến quan trọng trong chuyển đổi số quốc gia.</w:t>
      </w:r>
    </w:p>
    <w:p w14:paraId="5BED2F70" w14:textId="45D1E16A" w:rsidR="007435DA" w:rsidRPr="007435DA" w:rsidRDefault="007435DA" w:rsidP="000F535D">
      <w:pPr>
        <w:jc w:val="both"/>
        <w:rPr>
          <w:rFonts w:ascii="Times New Roman" w:hAnsi="Times New Roman" w:cs="Times New Roman"/>
          <w:b/>
          <w:bCs/>
          <w:sz w:val="28"/>
          <w:szCs w:val="28"/>
        </w:rPr>
      </w:pPr>
      <w:r w:rsidRPr="007435DA">
        <w:rPr>
          <w:rFonts w:ascii="Times New Roman" w:hAnsi="Times New Roman" w:cs="Times New Roman"/>
          <w:b/>
          <w:bCs/>
          <w:sz w:val="28"/>
          <w:szCs w:val="28"/>
        </w:rPr>
        <w:t>Những tồn tại, hạn chế</w:t>
      </w:r>
    </w:p>
    <w:p w14:paraId="3541B1A2"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TTHC trên một số lĩnh vực vẫn phức tạp, rườm rà; phát sinh tình trạng nhũng nhiễu, gây phiền hà cho người dân, doanh nghiệp; liên thông, kết nối giữa các cơ sở dữ liệu, số hóa hồ sơ, kết quả giải quyết TTHC, thanh toán trực tuyến chưa đáp ứng mục tiêu đề ra.</w:t>
      </w:r>
    </w:p>
    <w:p w14:paraId="34485471" w14:textId="0CA16540"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Chất lượng, cơ cấu </w:t>
      </w:r>
      <w:r w:rsidR="00B451FB">
        <w:rPr>
          <w:rFonts w:ascii="Times New Roman" w:hAnsi="Times New Roman" w:cs="Times New Roman"/>
          <w:sz w:val="28"/>
          <w:szCs w:val="28"/>
        </w:rPr>
        <w:t>cán</w:t>
      </w:r>
      <w:r w:rsidR="00B451FB">
        <w:rPr>
          <w:rFonts w:ascii="Times New Roman" w:hAnsi="Times New Roman" w:cs="Times New Roman"/>
          <w:sz w:val="28"/>
          <w:szCs w:val="28"/>
          <w:lang w:val="vi-VN"/>
        </w:rPr>
        <w:t xml:space="preserve"> bộ, công chức, viên chức</w:t>
      </w:r>
      <w:r w:rsidRPr="007435DA">
        <w:rPr>
          <w:rFonts w:ascii="Times New Roman" w:hAnsi="Times New Roman" w:cs="Times New Roman"/>
          <w:sz w:val="28"/>
          <w:szCs w:val="28"/>
        </w:rPr>
        <w:t xml:space="preserve"> ở một số cơ quan, đơn vị, đặc biệt cấp xã mới chưa đáp ứng yêu cầu; có tình trạng vừa thừa, vừa thiếu công chức có chuyên môn, năng lực; công tác đánh giá còn hình thức, kỷ luật, kỷ cương hành chính chưa nghiêm; đạo đức công vụ ở một số chỗ chưa tốt, thiếu trách nhiệm khi giải quyết công việc.</w:t>
      </w:r>
    </w:p>
    <w:p w14:paraId="55DC3C8E"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Hiệu quả sử dụng ngân sách, vốn đầu tư công chưa cao; thực hiện tự chủ tài chính ĐVSNCL còn chậm, chưa đồng bộ giữa tự chủ nhiệm vụ, tổ chức, biên chế và tài chính; phát triển doanh nghiệp khoa học và công nghệ chưa có bước chuyển biến mang tính đột phá.</w:t>
      </w:r>
    </w:p>
    <w:p w14:paraId="7D0BF4B1"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Cơ sở vật chất, trang thiết bị nhiều xã mới còn bất cập. Số trụ sở dôi dư sau sắp xếp chính quyền địa phương 2 cấp còn nhiều, chưa giải quyết hết.</w:t>
      </w:r>
    </w:p>
    <w:p w14:paraId="4EB713B9" w14:textId="72E5E14E"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Triển khai Chính phủ điện tử, Chính phủ số còn thiếu đồng bộ; CSDL quốc gia, chuyên ngành triển khai chậm; hạ tầng kết nối, chia sẻ dữ liệu còn hạn chế; </w:t>
      </w:r>
      <w:r w:rsidR="00B451FB">
        <w:rPr>
          <w:rFonts w:ascii="Times New Roman" w:hAnsi="Times New Roman" w:cs="Times New Roman"/>
          <w:sz w:val="28"/>
          <w:szCs w:val="28"/>
        </w:rPr>
        <w:t>dịch</w:t>
      </w:r>
      <w:r w:rsidR="00B451FB">
        <w:rPr>
          <w:rFonts w:ascii="Times New Roman" w:hAnsi="Times New Roman" w:cs="Times New Roman"/>
          <w:sz w:val="28"/>
          <w:szCs w:val="28"/>
          <w:lang w:val="vi-VN"/>
        </w:rPr>
        <w:t xml:space="preserve"> vụ công trực tuyến </w:t>
      </w:r>
      <w:r w:rsidRPr="007435DA">
        <w:rPr>
          <w:rFonts w:ascii="Times New Roman" w:hAnsi="Times New Roman" w:cs="Times New Roman"/>
          <w:sz w:val="28"/>
          <w:szCs w:val="28"/>
        </w:rPr>
        <w:t xml:space="preserve">chưa thuận tiện, một số còn </w:t>
      </w:r>
      <w:r w:rsidR="00B451FB">
        <w:rPr>
          <w:rFonts w:ascii="Times New Roman" w:hAnsi="Times New Roman" w:cs="Times New Roman"/>
          <w:sz w:val="28"/>
          <w:szCs w:val="28"/>
        </w:rPr>
        <w:t>trụ</w:t>
      </w:r>
      <w:r w:rsidRPr="007435DA">
        <w:rPr>
          <w:rFonts w:ascii="Times New Roman" w:hAnsi="Times New Roman" w:cs="Times New Roman"/>
          <w:sz w:val="28"/>
          <w:szCs w:val="28"/>
        </w:rPr>
        <w:t>c trặc.</w:t>
      </w:r>
    </w:p>
    <w:p w14:paraId="607C8FEC" w14:textId="1FC17DEB" w:rsidR="007435DA" w:rsidRPr="007435DA" w:rsidRDefault="007435DA" w:rsidP="000F535D">
      <w:pPr>
        <w:jc w:val="both"/>
        <w:rPr>
          <w:rFonts w:ascii="Times New Roman" w:hAnsi="Times New Roman" w:cs="Times New Roman"/>
          <w:b/>
          <w:bCs/>
          <w:sz w:val="28"/>
          <w:szCs w:val="28"/>
        </w:rPr>
      </w:pPr>
      <w:r w:rsidRPr="007435DA">
        <w:rPr>
          <w:rFonts w:ascii="Times New Roman" w:hAnsi="Times New Roman" w:cs="Times New Roman"/>
          <w:b/>
          <w:bCs/>
          <w:sz w:val="28"/>
          <w:szCs w:val="28"/>
        </w:rPr>
        <w:t>ĐỊNH HƯỚNG NHIỆM VỤ, GIẢI PHÁP GIAI ĐOẠN 2026-2030</w:t>
      </w:r>
    </w:p>
    <w:p w14:paraId="25AA4A45" w14:textId="5D08751D" w:rsidR="007435DA" w:rsidRPr="007435DA" w:rsidRDefault="007435DA" w:rsidP="000F535D">
      <w:pPr>
        <w:jc w:val="both"/>
        <w:rPr>
          <w:rFonts w:ascii="Times New Roman" w:hAnsi="Times New Roman" w:cs="Times New Roman"/>
          <w:b/>
          <w:bCs/>
          <w:sz w:val="28"/>
          <w:szCs w:val="28"/>
        </w:rPr>
      </w:pPr>
      <w:r w:rsidRPr="007435DA">
        <w:rPr>
          <w:rFonts w:ascii="Times New Roman" w:hAnsi="Times New Roman" w:cs="Times New Roman"/>
          <w:b/>
          <w:bCs/>
          <w:sz w:val="28"/>
          <w:szCs w:val="28"/>
        </w:rPr>
        <w:t>Về mục tiêu cơ bản</w:t>
      </w:r>
    </w:p>
    <w:p w14:paraId="10F0045F" w14:textId="790E5CAF" w:rsidR="007435DA" w:rsidRPr="007435DA" w:rsidRDefault="00B451FB" w:rsidP="000F535D">
      <w:pPr>
        <w:jc w:val="both"/>
        <w:rPr>
          <w:rFonts w:ascii="Times New Roman" w:hAnsi="Times New Roman" w:cs="Times New Roman"/>
          <w:sz w:val="28"/>
          <w:szCs w:val="28"/>
        </w:rPr>
      </w:pPr>
      <w:r>
        <w:rPr>
          <w:rFonts w:ascii="Times New Roman" w:hAnsi="Times New Roman" w:cs="Times New Roman"/>
          <w:sz w:val="28"/>
          <w:szCs w:val="28"/>
        </w:rPr>
        <w:t>T</w:t>
      </w:r>
      <w:r w:rsidR="007435DA" w:rsidRPr="007435DA">
        <w:rPr>
          <w:rFonts w:ascii="Times New Roman" w:hAnsi="Times New Roman" w:cs="Times New Roman"/>
          <w:sz w:val="28"/>
          <w:szCs w:val="28"/>
        </w:rPr>
        <w:t>iếp tục xây dựng nền hành chính dân chủ, chuyên nghiệp, hiện đại, tinh gọn, hiệu lực, hiệu quả, có năng lực kiến tạo phát triển, liêm chính, phục vụ nhân dân, góp phần xây dựng Nhà nước pháp quyền xã hội chủ nghĩa của dân, do dân và vì dân.</w:t>
      </w:r>
    </w:p>
    <w:p w14:paraId="62E4790A" w14:textId="2881C416" w:rsidR="007435DA" w:rsidRPr="007435DA" w:rsidRDefault="007435DA" w:rsidP="000F535D">
      <w:pPr>
        <w:jc w:val="both"/>
        <w:rPr>
          <w:rFonts w:ascii="Times New Roman" w:hAnsi="Times New Roman" w:cs="Times New Roman"/>
          <w:b/>
          <w:bCs/>
          <w:sz w:val="28"/>
          <w:szCs w:val="28"/>
        </w:rPr>
      </w:pPr>
      <w:r w:rsidRPr="007435DA">
        <w:rPr>
          <w:rFonts w:ascii="Times New Roman" w:hAnsi="Times New Roman" w:cs="Times New Roman"/>
          <w:b/>
          <w:bCs/>
          <w:sz w:val="28"/>
          <w:szCs w:val="28"/>
        </w:rPr>
        <w:t>Về nhiệm vụ, giải pháp trọng tâm</w:t>
      </w:r>
    </w:p>
    <w:p w14:paraId="72046E3D" w14:textId="0C78B2B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Tiếp tục tăng cường công tác tuyên truyền về cải cách hành chính, phổ biến, giáo dục pháp luật để cán bộ, công chức và người dân nâng cao nhận thức, tự giác chấp hành chủ trương, chính sách, nội dung cải cách hành chính của Đảng, Nhà nước.</w:t>
      </w:r>
    </w:p>
    <w:p w14:paraId="170BE0AC" w14:textId="154C3EB6"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lastRenderedPageBreak/>
        <w:t>Tiếp tục thực hiện tốt chủ trương, đường lối của Đảng về đẩy mạnh cải cách hành chính, chương trình tổng thể cải cách hành chính giai đoạn 2021-2030, theo hướng toàn diện, đồng bộ, trọng tâm, trọng điểm, đi vào chiều sâu, thiết thực, hiệu quả, lấy người dân làm trung tâm, lấy sự hài lòng của người dân, doanh nghiệp làm thước đo đánh giá chất lượng hoạt động của bộ máy hành chính nhà nước.</w:t>
      </w:r>
    </w:p>
    <w:p w14:paraId="3DB6E1AE"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Tập trung hoàn thiện thể chế, chính sách theo hướng hiện đại, phát triển kinh tế, huy động, phân bổ và sử dụng có hiệu quả các nguồn lực để thúc đẩy phát triển đất nước, bảo đảm môi trường pháp lý rõ ràng, minh bạch, dễ hiểu, khuyến khích đổi mới sáng tạo và xây dựng cạnh tranh lành mạnh.</w:t>
      </w:r>
    </w:p>
    <w:p w14:paraId="2BFC96B8"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Đẩy mạnh phân cấp, phân quyền, phân định thẩm quyền giữa cấp trên và cấp dưới. Tiếp tục hoàn thiện các quy định pháp luật về tổ chức bộ máy, rà soát, sắp xếp, tinh gọn tổ chức bộ máy bên trong các bộ, ngành từ trung ương đến địa phương.</w:t>
      </w:r>
    </w:p>
    <w:p w14:paraId="142EE7C3"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Rà soát, điều chỉnh quy hoạch tỉnh, quy hoạch xã mới, bảo đảm phát triển kinh tế-xã hội, chính quyền địa phương hai cấp hoạt động thông suốt, hiệu năng, hiệu lực, hiệu quả.</w:t>
      </w:r>
    </w:p>
    <w:p w14:paraId="667DF24A"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Đẩy mạnh cải cách thủ tục hành chính theo hướng đơn giản hóa, minh bạch, giảm chi phí tuân thủ, thực hiện các phương án cắt giảm, đơn giản hóa thủ tục hành chính liên quan đến sản xuất kinh doanh, theo quy định tại Nghị quyết 66 của Chính phủ.</w:t>
      </w:r>
    </w:p>
    <w:p w14:paraId="040D511D" w14:textId="02802C23"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Nâng cao hiệu quả cơ chế một cửa, một cửa liên thông</w:t>
      </w:r>
      <w:r>
        <w:rPr>
          <w:rFonts w:ascii="Times New Roman" w:hAnsi="Times New Roman" w:cs="Times New Roman"/>
          <w:sz w:val="28"/>
          <w:szCs w:val="28"/>
        </w:rPr>
        <w:t xml:space="preserve"> </w:t>
      </w:r>
      <w:r w:rsidRPr="007435DA">
        <w:rPr>
          <w:rFonts w:ascii="Times New Roman" w:hAnsi="Times New Roman" w:cs="Times New Roman"/>
          <w:sz w:val="28"/>
          <w:szCs w:val="28"/>
        </w:rPr>
        <w:t>trong giải quyết thủ tục</w:t>
      </w:r>
      <w:r>
        <w:rPr>
          <w:rFonts w:ascii="Times New Roman" w:hAnsi="Times New Roman" w:cs="Times New Roman"/>
          <w:sz w:val="28"/>
          <w:szCs w:val="28"/>
        </w:rPr>
        <w:t xml:space="preserve"> </w:t>
      </w:r>
      <w:r w:rsidRPr="007435DA">
        <w:rPr>
          <w:rFonts w:ascii="Times New Roman" w:hAnsi="Times New Roman" w:cs="Times New Roman"/>
          <w:sz w:val="28"/>
          <w:szCs w:val="28"/>
        </w:rPr>
        <w:t>hành chính theo Nghị định số 118, triển khai thực hiện tốt Nghị quyết số 66/7/2025 về quy định về cắt giảm, đơn giản hóa thủ tục hành chính dựa trên dữ liệu.</w:t>
      </w:r>
    </w:p>
    <w:p w14:paraId="0DED812E" w14:textId="72427775"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Thực hiện nghiêm, hiệu quả pháp luật về cán bộ, công chức, viên chức, xử lý</w:t>
      </w:r>
      <w:r>
        <w:rPr>
          <w:rFonts w:ascii="Times New Roman" w:hAnsi="Times New Roman" w:cs="Times New Roman"/>
          <w:sz w:val="28"/>
          <w:szCs w:val="28"/>
        </w:rPr>
        <w:t xml:space="preserve"> </w:t>
      </w:r>
      <w:r w:rsidRPr="007435DA">
        <w:rPr>
          <w:rFonts w:ascii="Times New Roman" w:hAnsi="Times New Roman" w:cs="Times New Roman"/>
          <w:sz w:val="28"/>
          <w:szCs w:val="28"/>
        </w:rPr>
        <w:t>nghiêm những trường hợp vi phạm pháp luật, kỷ cương hành chính, đạo đức công vụ.</w:t>
      </w:r>
    </w:p>
    <w:p w14:paraId="6B5216E8" w14:textId="0D2697C4"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Thực hiện đúng kết luận số 226</w:t>
      </w:r>
      <w:r>
        <w:rPr>
          <w:rFonts w:ascii="Times New Roman" w:hAnsi="Times New Roman" w:cs="Times New Roman"/>
          <w:sz w:val="28"/>
          <w:szCs w:val="28"/>
        </w:rPr>
        <w:t xml:space="preserve"> </w:t>
      </w:r>
      <w:r w:rsidRPr="007435DA">
        <w:rPr>
          <w:rFonts w:ascii="Times New Roman" w:hAnsi="Times New Roman" w:cs="Times New Roman"/>
          <w:sz w:val="28"/>
          <w:szCs w:val="28"/>
        </w:rPr>
        <w:t>của Ban Bí thư về chấn chỉnh lề lối làm việc, nâng cao hiệu quả hoạt động của hệ thống chính trị, thu hút trọng dụng nhân tài vào bộ máy hành chính nhà nước,</w:t>
      </w:r>
      <w:r>
        <w:rPr>
          <w:rFonts w:ascii="Times New Roman" w:hAnsi="Times New Roman" w:cs="Times New Roman"/>
          <w:sz w:val="28"/>
          <w:szCs w:val="28"/>
        </w:rPr>
        <w:t xml:space="preserve"> </w:t>
      </w:r>
      <w:r w:rsidRPr="007435DA">
        <w:rPr>
          <w:rFonts w:ascii="Times New Roman" w:hAnsi="Times New Roman" w:cs="Times New Roman"/>
          <w:sz w:val="28"/>
          <w:szCs w:val="28"/>
        </w:rPr>
        <w:t>đổi mới phương thức đánh giá cán bộ, công chức, viên chức dựa trên năng lực và kết quả thực thi nhiệm vụ.</w:t>
      </w:r>
    </w:p>
    <w:p w14:paraId="4745C21C"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Các địa phương tiếp tục rà soát, điều chuyển, kiện toàn cán bộ, công chức chuyên môn có năng lực còn thiếu, nhất là các lĩnh vực về đất đai, môi trường, địa chính, công nghệ thông tin, phục vụ bộ máy chính quyền hai cấp vận hành hiệu quả.</w:t>
      </w:r>
    </w:p>
    <w:p w14:paraId="5A348184" w14:textId="7777777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lastRenderedPageBreak/>
        <w:t>Quan tâm giải quyết ngay những vấn đề như cơ sở vật chất, trang thiết bị ở những xã còn khó khăn. Nâng cấp hạ tầng công nghệ thông tin, tăng cường cơ sở dữ liệu, bảo đảm kết nối liên thông, bố trí nhà công, nhà công vụ và có chế độ chính sách phù hợp đối với công chức, viên chức làm việc tại trụ sở mới, xa gia đình, bảo đảm đời sống.</w:t>
      </w:r>
    </w:p>
    <w:p w14:paraId="747C657D" w14:textId="415565D7"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 xml:space="preserve">Thực hiện việc sắp xếp đơn vị sự nghiệp, trường học, cơ sở y tế, doanh nghiệp nhà nước, sắp xếp tinh gọn các tổ chức bên trong các cơ quan, đơn vị, tổ chức trong hệ thống chính trị theo đúng chỉ đạo tại </w:t>
      </w:r>
      <w:r>
        <w:rPr>
          <w:rFonts w:ascii="Times New Roman" w:hAnsi="Times New Roman" w:cs="Times New Roman"/>
          <w:sz w:val="28"/>
          <w:szCs w:val="28"/>
        </w:rPr>
        <w:t>V</w:t>
      </w:r>
      <w:r w:rsidRPr="007435DA">
        <w:rPr>
          <w:rFonts w:ascii="Times New Roman" w:hAnsi="Times New Roman" w:cs="Times New Roman"/>
          <w:sz w:val="28"/>
          <w:szCs w:val="28"/>
        </w:rPr>
        <w:t xml:space="preserve">ăn bản số 59 của Ban </w:t>
      </w:r>
      <w:r w:rsidR="00B451FB">
        <w:rPr>
          <w:rFonts w:ascii="Times New Roman" w:hAnsi="Times New Roman" w:cs="Times New Roman"/>
          <w:sz w:val="28"/>
          <w:szCs w:val="28"/>
        </w:rPr>
        <w:t>C</w:t>
      </w:r>
      <w:r w:rsidRPr="007435DA">
        <w:rPr>
          <w:rFonts w:ascii="Times New Roman" w:hAnsi="Times New Roman" w:cs="Times New Roman"/>
          <w:sz w:val="28"/>
          <w:szCs w:val="28"/>
        </w:rPr>
        <w:t>hỉ đạo Trung ương</w:t>
      </w:r>
      <w:r>
        <w:rPr>
          <w:rFonts w:ascii="Times New Roman" w:hAnsi="Times New Roman" w:cs="Times New Roman"/>
          <w:sz w:val="28"/>
          <w:szCs w:val="28"/>
        </w:rPr>
        <w:t xml:space="preserve"> </w:t>
      </w:r>
      <w:r w:rsidRPr="007435DA">
        <w:rPr>
          <w:rFonts w:ascii="Times New Roman" w:hAnsi="Times New Roman" w:cs="Times New Roman"/>
          <w:sz w:val="28"/>
          <w:szCs w:val="28"/>
        </w:rPr>
        <w:t>về tổng kết Nghị quyết</w:t>
      </w:r>
      <w:r w:rsidR="00B451FB">
        <w:rPr>
          <w:rFonts w:ascii="Times New Roman" w:hAnsi="Times New Roman" w:cs="Times New Roman"/>
          <w:sz w:val="28"/>
          <w:szCs w:val="28"/>
          <w:lang w:val="vi-VN"/>
        </w:rPr>
        <w:t xml:space="preserve"> số</w:t>
      </w:r>
      <w:r w:rsidRPr="007435DA">
        <w:rPr>
          <w:rFonts w:ascii="Times New Roman" w:hAnsi="Times New Roman" w:cs="Times New Roman"/>
          <w:sz w:val="28"/>
          <w:szCs w:val="28"/>
        </w:rPr>
        <w:t xml:space="preserve"> 18 và </w:t>
      </w:r>
      <w:r w:rsidR="00B451FB">
        <w:rPr>
          <w:rFonts w:ascii="Times New Roman" w:hAnsi="Times New Roman" w:cs="Times New Roman"/>
          <w:sz w:val="28"/>
          <w:szCs w:val="28"/>
        </w:rPr>
        <w:t>K</w:t>
      </w:r>
      <w:r w:rsidRPr="007435DA">
        <w:rPr>
          <w:rFonts w:ascii="Times New Roman" w:hAnsi="Times New Roman" w:cs="Times New Roman"/>
          <w:sz w:val="28"/>
          <w:szCs w:val="28"/>
        </w:rPr>
        <w:t>ế hoạch</w:t>
      </w:r>
      <w:r w:rsidR="00B451FB">
        <w:rPr>
          <w:rFonts w:ascii="Times New Roman" w:hAnsi="Times New Roman" w:cs="Times New Roman"/>
          <w:sz w:val="28"/>
          <w:szCs w:val="28"/>
          <w:lang w:val="vi-VN"/>
        </w:rPr>
        <w:t xml:space="preserve"> số</w:t>
      </w:r>
      <w:r w:rsidRPr="007435DA">
        <w:rPr>
          <w:rFonts w:ascii="Times New Roman" w:hAnsi="Times New Roman" w:cs="Times New Roman"/>
          <w:sz w:val="28"/>
          <w:szCs w:val="28"/>
        </w:rPr>
        <w:t xml:space="preserve"> 130 của Ban chỉ đạo Chính phủ.</w:t>
      </w:r>
    </w:p>
    <w:p w14:paraId="190A15A2" w14:textId="77777777" w:rsid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Tiếp tục rà soát, hoàn thiện các quy định của pháp luật về quản lý, sử dụng tài sản công, đầu tư công, tăng cường, nâng cao hiệu quả thực hiện cơ chế khoán kinh phí quản lý hành chính đối với cơ quan hành chính nhà nước, cơ chế tự chủ tài chính đối với đơn vị sự nghiệp công lập, hoàn thành ban hành định mức kinh tế kỹ thuật áp dụng cho các lĩnh vực dịch vụ công.</w:t>
      </w:r>
    </w:p>
    <w:p w14:paraId="172AA657" w14:textId="77777777" w:rsid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Triển khai có hiệu quả nhiệm vụ chuyển đổi số theo yêu cầu tại các kết luận của Bộ Chính trị, Ban Bí thư và các kế hoạch, chương trình hành động của Chính phủ, Ban Chỉ đạo Trung ương về phát triển khoa học công nghệ và đổi mới sáng tạo và chuyển đổi số.</w:t>
      </w:r>
    </w:p>
    <w:p w14:paraId="528B6524" w14:textId="3D4B91F1" w:rsidR="007435DA" w:rsidRPr="007435DA" w:rsidRDefault="007435DA" w:rsidP="000F535D">
      <w:pPr>
        <w:jc w:val="both"/>
        <w:rPr>
          <w:rFonts w:ascii="Times New Roman" w:hAnsi="Times New Roman" w:cs="Times New Roman"/>
          <w:sz w:val="28"/>
          <w:szCs w:val="28"/>
        </w:rPr>
      </w:pPr>
      <w:r w:rsidRPr="007435DA">
        <w:rPr>
          <w:rFonts w:ascii="Times New Roman" w:hAnsi="Times New Roman" w:cs="Times New Roman"/>
          <w:sz w:val="28"/>
          <w:szCs w:val="28"/>
        </w:rPr>
        <w:t>Đẩy mạnh phát triển hạ tầng công nghệ thông tin, hạ tầng số và các nền tảng ứng dụng trí tuệ nhân tạo AI, hệ thống cơ sở dữ liệu quốc gia theo tinh thần như Bộ Công an đã giới thiệu.</w:t>
      </w:r>
    </w:p>
    <w:p w14:paraId="1EE64020" w14:textId="77777777" w:rsidR="00902CF6" w:rsidRPr="007435DA" w:rsidRDefault="00902CF6" w:rsidP="000F535D">
      <w:pPr>
        <w:jc w:val="both"/>
        <w:rPr>
          <w:rFonts w:ascii="Times New Roman" w:hAnsi="Times New Roman" w:cs="Times New Roman"/>
          <w:sz w:val="28"/>
          <w:szCs w:val="28"/>
        </w:rPr>
      </w:pPr>
    </w:p>
    <w:sectPr w:rsidR="00902CF6" w:rsidRPr="007435D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35DA"/>
    <w:rsid w:val="000F535D"/>
    <w:rsid w:val="00523067"/>
    <w:rsid w:val="005745CC"/>
    <w:rsid w:val="006334E8"/>
    <w:rsid w:val="007435DA"/>
    <w:rsid w:val="00902CF6"/>
    <w:rsid w:val="00A53CF8"/>
    <w:rsid w:val="00B451FB"/>
    <w:rsid w:val="00F255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C94778"/>
  <w15:chartTrackingRefBased/>
  <w15:docId w15:val="{0D14B181-4E12-47DA-A79D-CA056DFE7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435D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435D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435D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435D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435D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435D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435D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435D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435D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35D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435D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435D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435D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435D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435D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435D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435D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435DA"/>
    <w:rPr>
      <w:rFonts w:eastAsiaTheme="majorEastAsia" w:cstheme="majorBidi"/>
      <w:color w:val="272727" w:themeColor="text1" w:themeTint="D8"/>
    </w:rPr>
  </w:style>
  <w:style w:type="paragraph" w:styleId="Title">
    <w:name w:val="Title"/>
    <w:basedOn w:val="Normal"/>
    <w:next w:val="Normal"/>
    <w:link w:val="TitleChar"/>
    <w:uiPriority w:val="10"/>
    <w:qFormat/>
    <w:rsid w:val="007435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435D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435D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435D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435DA"/>
    <w:pPr>
      <w:spacing w:before="160"/>
      <w:jc w:val="center"/>
    </w:pPr>
    <w:rPr>
      <w:i/>
      <w:iCs/>
      <w:color w:val="404040" w:themeColor="text1" w:themeTint="BF"/>
    </w:rPr>
  </w:style>
  <w:style w:type="character" w:customStyle="1" w:styleId="QuoteChar">
    <w:name w:val="Quote Char"/>
    <w:basedOn w:val="DefaultParagraphFont"/>
    <w:link w:val="Quote"/>
    <w:uiPriority w:val="29"/>
    <w:rsid w:val="007435DA"/>
    <w:rPr>
      <w:i/>
      <w:iCs/>
      <w:color w:val="404040" w:themeColor="text1" w:themeTint="BF"/>
    </w:rPr>
  </w:style>
  <w:style w:type="paragraph" w:styleId="ListParagraph">
    <w:name w:val="List Paragraph"/>
    <w:basedOn w:val="Normal"/>
    <w:uiPriority w:val="34"/>
    <w:qFormat/>
    <w:rsid w:val="007435DA"/>
    <w:pPr>
      <w:ind w:left="720"/>
      <w:contextualSpacing/>
    </w:pPr>
  </w:style>
  <w:style w:type="character" w:styleId="IntenseEmphasis">
    <w:name w:val="Intense Emphasis"/>
    <w:basedOn w:val="DefaultParagraphFont"/>
    <w:uiPriority w:val="21"/>
    <w:qFormat/>
    <w:rsid w:val="007435DA"/>
    <w:rPr>
      <w:i/>
      <w:iCs/>
      <w:color w:val="2F5496" w:themeColor="accent1" w:themeShade="BF"/>
    </w:rPr>
  </w:style>
  <w:style w:type="paragraph" w:styleId="IntenseQuote">
    <w:name w:val="Intense Quote"/>
    <w:basedOn w:val="Normal"/>
    <w:next w:val="Normal"/>
    <w:link w:val="IntenseQuoteChar"/>
    <w:uiPriority w:val="30"/>
    <w:qFormat/>
    <w:rsid w:val="007435D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435DA"/>
    <w:rPr>
      <w:i/>
      <w:iCs/>
      <w:color w:val="2F5496" w:themeColor="accent1" w:themeShade="BF"/>
    </w:rPr>
  </w:style>
  <w:style w:type="character" w:styleId="IntenseReference">
    <w:name w:val="Intense Reference"/>
    <w:basedOn w:val="DefaultParagraphFont"/>
    <w:uiPriority w:val="32"/>
    <w:qFormat/>
    <w:rsid w:val="007435DA"/>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8</Pages>
  <Words>2366</Words>
  <Characters>13488</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Giang Phan</dc:creator>
  <cp:keywords/>
  <dc:description/>
  <cp:lastModifiedBy>Surface</cp:lastModifiedBy>
  <cp:revision>2</cp:revision>
  <dcterms:created xsi:type="dcterms:W3CDTF">2025-12-18T09:57:00Z</dcterms:created>
  <dcterms:modified xsi:type="dcterms:W3CDTF">2025-12-18T09:57:00Z</dcterms:modified>
</cp:coreProperties>
</file>